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E230" w14:textId="0A785911" w:rsidR="003D2827" w:rsidRPr="00181071" w:rsidRDefault="003D2827" w:rsidP="00181071">
      <w:pPr>
        <w:pStyle w:val="Nagwek1"/>
      </w:pPr>
      <w:r w:rsidRPr="00181071">
        <w:t>Regulamin Ogólnopolskiego Konkursu „OTWARTE DRZWI”</w:t>
      </w:r>
      <w:r w:rsidR="00181071" w:rsidRPr="00181071">
        <w:t xml:space="preserve"> </w:t>
      </w:r>
      <w:r w:rsidR="00181071" w:rsidRPr="00181071">
        <w:br/>
      </w:r>
      <w:r w:rsidRPr="00181071">
        <w:t>na najlepsze prace magisterskie i doktorskie, których tematem jest niepełnosprawnoś</w:t>
      </w:r>
      <w:r w:rsidR="00276D8C">
        <w:t>ć</w:t>
      </w:r>
      <w:r w:rsidRPr="00181071">
        <w:t xml:space="preserve"> w wymiarze: </w:t>
      </w:r>
      <w:r w:rsidR="00B9150D" w:rsidRPr="00181071">
        <w:t>społecznym</w:t>
      </w:r>
      <w:r w:rsidRPr="00181071">
        <w:t>, zawodowym lub</w:t>
      </w:r>
      <w:r w:rsidR="00B9150D" w:rsidRPr="00B9150D">
        <w:t xml:space="preserve"> </w:t>
      </w:r>
      <w:r w:rsidR="00B9150D" w:rsidRPr="00181071">
        <w:t>zdrowotnym</w:t>
      </w:r>
      <w:r w:rsidRPr="00181071">
        <w:t>.</w:t>
      </w:r>
    </w:p>
    <w:p w14:paraId="6D5048DD" w14:textId="64FAFD9D" w:rsidR="003D2827" w:rsidRPr="00181071" w:rsidRDefault="003D2827" w:rsidP="00181071">
      <w:pPr>
        <w:pStyle w:val="Nagwek2"/>
      </w:pPr>
      <w:r w:rsidRPr="00181071">
        <w:t>Paragraf 1</w:t>
      </w:r>
      <w:r w:rsidR="0027192E" w:rsidRPr="00181071">
        <w:t>.</w:t>
      </w:r>
      <w:r w:rsidRPr="00181071">
        <w:br/>
        <w:t>Organizator Konkursu</w:t>
      </w:r>
    </w:p>
    <w:p w14:paraId="3C08492F" w14:textId="77777777" w:rsidR="003D2827" w:rsidRPr="003D2827" w:rsidRDefault="003D2827" w:rsidP="00877660">
      <w:pPr>
        <w:autoSpaceDE w:val="0"/>
        <w:autoSpaceDN w:val="0"/>
        <w:spacing w:after="0"/>
      </w:pPr>
      <w:r w:rsidRPr="003D2827">
        <w:rPr>
          <w:rFonts w:eastAsia="Calibri"/>
          <w:color w:val="000000"/>
        </w:rPr>
        <w:t>Państwowy Fundusz Rehabilitacji Osób Niepełnosprawnych.</w:t>
      </w:r>
    </w:p>
    <w:p w14:paraId="24EC7681" w14:textId="0BE04FCC" w:rsidR="003D2827" w:rsidRPr="00181071" w:rsidRDefault="003D2827" w:rsidP="00181071">
      <w:pPr>
        <w:pStyle w:val="Nagwek2"/>
      </w:pPr>
      <w:r w:rsidRPr="00181071">
        <w:t>Paragraf 2</w:t>
      </w:r>
      <w:r w:rsidR="0027192E" w:rsidRPr="00181071">
        <w:t>.</w:t>
      </w:r>
      <w:r w:rsidRPr="00181071">
        <w:br/>
        <w:t>Cel Konkursu</w:t>
      </w:r>
    </w:p>
    <w:p w14:paraId="123ED74C" w14:textId="4EE100BB" w:rsidR="00B70F65" w:rsidRPr="00C87A62" w:rsidRDefault="00B70F65" w:rsidP="00B70F65">
      <w:pPr>
        <w:spacing w:after="0"/>
      </w:pPr>
      <w:r w:rsidRPr="00C87A62">
        <w:t>Celem Konkursu jest:</w:t>
      </w:r>
    </w:p>
    <w:p w14:paraId="0FD63AC8" w14:textId="40EDE55C" w:rsidR="00B70F65" w:rsidRPr="00B70F65" w:rsidRDefault="00B70F65" w:rsidP="00D552FC">
      <w:pPr>
        <w:pStyle w:val="Akapitzlist"/>
        <w:numPr>
          <w:ilvl w:val="0"/>
          <w:numId w:val="30"/>
        </w:numPr>
        <w:ind w:left="426" w:hanging="426"/>
        <w:rPr>
          <w:szCs w:val="24"/>
        </w:rPr>
      </w:pPr>
      <w:r w:rsidRPr="00B70F65">
        <w:rPr>
          <w:szCs w:val="24"/>
        </w:rPr>
        <w:t>zwiększanie zainteresowania środowiska naukowego zagadnieniem niepełnosprawności</w:t>
      </w:r>
      <w:r w:rsidR="006B4F0D">
        <w:rPr>
          <w:szCs w:val="24"/>
        </w:rPr>
        <w:t>;</w:t>
      </w:r>
    </w:p>
    <w:p w14:paraId="2899C42A" w14:textId="1F2996BF" w:rsidR="00B70F65" w:rsidRPr="00B70F65" w:rsidRDefault="00B70F65" w:rsidP="00D552FC">
      <w:pPr>
        <w:pStyle w:val="Akapitzlist"/>
        <w:numPr>
          <w:ilvl w:val="0"/>
          <w:numId w:val="30"/>
        </w:numPr>
        <w:ind w:left="426" w:hanging="426"/>
        <w:rPr>
          <w:szCs w:val="24"/>
        </w:rPr>
      </w:pPr>
      <w:r w:rsidRPr="00B70F65">
        <w:rPr>
          <w:szCs w:val="24"/>
        </w:rPr>
        <w:t>popularyzacja wiedzy w zakresie działań podejmowanych na rzecz środowiska osób z</w:t>
      </w:r>
      <w:r>
        <w:rPr>
          <w:szCs w:val="24"/>
        </w:rPr>
        <w:t> </w:t>
      </w:r>
      <w:r w:rsidRPr="00B70F65">
        <w:rPr>
          <w:szCs w:val="24"/>
        </w:rPr>
        <w:t>niepełnosprawnościami</w:t>
      </w:r>
      <w:r w:rsidR="006B4F0D">
        <w:rPr>
          <w:szCs w:val="24"/>
        </w:rPr>
        <w:t>;</w:t>
      </w:r>
    </w:p>
    <w:p w14:paraId="2E07559D" w14:textId="78127169" w:rsidR="00B70F65" w:rsidRPr="00B70F65" w:rsidRDefault="00B70F65" w:rsidP="00D552FC">
      <w:pPr>
        <w:pStyle w:val="Akapitzlist"/>
        <w:numPr>
          <w:ilvl w:val="0"/>
          <w:numId w:val="30"/>
        </w:numPr>
        <w:ind w:left="426" w:hanging="426"/>
        <w:rPr>
          <w:szCs w:val="24"/>
        </w:rPr>
      </w:pPr>
      <w:r w:rsidRPr="00B70F65">
        <w:rPr>
          <w:szCs w:val="24"/>
        </w:rPr>
        <w:t>proponowanie rozwiązań zwiększających aktywność społeczno-zawodową osób z</w:t>
      </w:r>
      <w:r>
        <w:rPr>
          <w:szCs w:val="24"/>
        </w:rPr>
        <w:t> </w:t>
      </w:r>
      <w:r w:rsidRPr="00B70F65">
        <w:rPr>
          <w:szCs w:val="24"/>
        </w:rPr>
        <w:t>niepełnosprawnościami.</w:t>
      </w:r>
    </w:p>
    <w:p w14:paraId="5370F53B" w14:textId="45539B1C" w:rsidR="003D2827" w:rsidRPr="00181071" w:rsidRDefault="003D2827" w:rsidP="00181071">
      <w:pPr>
        <w:pStyle w:val="Nagwek2"/>
      </w:pPr>
      <w:r w:rsidRPr="00181071">
        <w:t>Paragraf 3</w:t>
      </w:r>
      <w:r w:rsidR="0027192E" w:rsidRPr="00181071">
        <w:t>.</w:t>
      </w:r>
      <w:r w:rsidRPr="00181071">
        <w:br/>
        <w:t>Uczestnicy Konkursu</w:t>
      </w:r>
    </w:p>
    <w:p w14:paraId="2F7CBF3D" w14:textId="0AE0A897" w:rsidR="003D2827" w:rsidRPr="003D2827" w:rsidRDefault="003D2827" w:rsidP="00D552FC">
      <w:pPr>
        <w:numPr>
          <w:ilvl w:val="0"/>
          <w:numId w:val="9"/>
        </w:numPr>
        <w:ind w:left="426" w:hanging="426"/>
      </w:pPr>
      <w:r w:rsidRPr="003D2827">
        <w:t>Do Konkursu mogą przystępować absolwenci studiów magisterskich lub doktoranckich oraz osoby, które obroniły pracę doktorską</w:t>
      </w:r>
      <w:r w:rsidR="00F14009">
        <w:t xml:space="preserve"> w innym trybie</w:t>
      </w:r>
      <w:r w:rsidRPr="003D2827">
        <w:t>.</w:t>
      </w:r>
    </w:p>
    <w:p w14:paraId="5FC142BA" w14:textId="77777777" w:rsidR="003D2827" w:rsidRPr="003D2827" w:rsidRDefault="003D2827" w:rsidP="00D552FC">
      <w:pPr>
        <w:numPr>
          <w:ilvl w:val="0"/>
          <w:numId w:val="9"/>
        </w:numPr>
        <w:ind w:left="426" w:hanging="426"/>
      </w:pPr>
      <w:r w:rsidRPr="003D2827">
        <w:t>Do Konkursu pracę magisterską lub doktorską może zgłosić:</w:t>
      </w:r>
    </w:p>
    <w:p w14:paraId="1429C2EC" w14:textId="7D5F9FC5" w:rsidR="003D2827" w:rsidRPr="003D2827" w:rsidRDefault="00521AE9" w:rsidP="00D552FC">
      <w:pPr>
        <w:numPr>
          <w:ilvl w:val="0"/>
          <w:numId w:val="10"/>
        </w:numPr>
        <w:ind w:left="709" w:hanging="283"/>
      </w:pPr>
      <w:r>
        <w:rPr>
          <w:rFonts w:eastAsia="Calibri"/>
          <w:szCs w:val="24"/>
        </w:rPr>
        <w:t>au</w:t>
      </w:r>
      <w:r w:rsidRPr="00536B24">
        <w:rPr>
          <w:rFonts w:eastAsia="Calibri"/>
          <w:szCs w:val="24"/>
        </w:rPr>
        <w:t xml:space="preserve">tor </w:t>
      </w:r>
      <w:r>
        <w:rPr>
          <w:rFonts w:eastAsia="Calibri"/>
          <w:szCs w:val="24"/>
        </w:rPr>
        <w:t xml:space="preserve">po uzyskaniu </w:t>
      </w:r>
      <w:r w:rsidRPr="00536B24">
        <w:rPr>
          <w:rFonts w:eastAsia="Calibri"/>
          <w:szCs w:val="24"/>
        </w:rPr>
        <w:t>pisemn</w:t>
      </w:r>
      <w:r>
        <w:rPr>
          <w:rFonts w:eastAsia="Calibri"/>
          <w:szCs w:val="24"/>
        </w:rPr>
        <w:t>ej</w:t>
      </w:r>
      <w:r w:rsidRPr="00536B24">
        <w:rPr>
          <w:rFonts w:eastAsia="Calibri"/>
          <w:szCs w:val="24"/>
        </w:rPr>
        <w:t xml:space="preserve"> rekomendacj</w:t>
      </w:r>
      <w:r>
        <w:rPr>
          <w:rFonts w:eastAsia="Calibri"/>
          <w:szCs w:val="24"/>
        </w:rPr>
        <w:t>i</w:t>
      </w:r>
      <w:r w:rsidRPr="00536B24">
        <w:rPr>
          <w:rFonts w:eastAsia="Calibri"/>
          <w:szCs w:val="24"/>
        </w:rPr>
        <w:t xml:space="preserve"> promotora,</w:t>
      </w:r>
      <w:r>
        <w:rPr>
          <w:rFonts w:eastAsia="Calibri"/>
          <w:szCs w:val="24"/>
        </w:rPr>
        <w:t xml:space="preserve"> którą należy załączyć do zgłoszenia</w:t>
      </w:r>
      <w:r w:rsidR="00152380">
        <w:t>;</w:t>
      </w:r>
    </w:p>
    <w:p w14:paraId="21279A0C" w14:textId="707E7A02" w:rsidR="003D2827" w:rsidRPr="003D2827" w:rsidRDefault="003D2827" w:rsidP="00D552FC">
      <w:pPr>
        <w:numPr>
          <w:ilvl w:val="0"/>
          <w:numId w:val="10"/>
        </w:numPr>
        <w:ind w:left="709" w:hanging="283"/>
      </w:pPr>
      <w:r w:rsidRPr="003D2827">
        <w:t>dziekan wydziału</w:t>
      </w:r>
      <w:r w:rsidR="00152380">
        <w:t>;</w:t>
      </w:r>
    </w:p>
    <w:p w14:paraId="074D8EB0" w14:textId="1D37B5A1" w:rsidR="003D2827" w:rsidRPr="003D2827" w:rsidRDefault="003D2827" w:rsidP="00D552FC">
      <w:pPr>
        <w:numPr>
          <w:ilvl w:val="0"/>
          <w:numId w:val="10"/>
        </w:numPr>
        <w:ind w:left="709" w:hanging="283"/>
      </w:pPr>
      <w:r w:rsidRPr="003D2827">
        <w:t>dyrektor instytutu</w:t>
      </w:r>
      <w:r w:rsidR="00152380">
        <w:t>;</w:t>
      </w:r>
    </w:p>
    <w:p w14:paraId="45679EA0" w14:textId="0B3FB989" w:rsidR="003D2827" w:rsidRPr="003D2827" w:rsidRDefault="003D2827" w:rsidP="00D552FC">
      <w:pPr>
        <w:numPr>
          <w:ilvl w:val="0"/>
          <w:numId w:val="10"/>
        </w:numPr>
        <w:ind w:left="709" w:hanging="283"/>
      </w:pPr>
      <w:r w:rsidRPr="003D2827">
        <w:t>promotor</w:t>
      </w:r>
      <w:r w:rsidR="00152380">
        <w:t>;</w:t>
      </w:r>
    </w:p>
    <w:p w14:paraId="1053B080" w14:textId="3D0FF420" w:rsidR="003D2827" w:rsidRPr="003D2827" w:rsidRDefault="003D2827" w:rsidP="00680DC0">
      <w:pPr>
        <w:numPr>
          <w:ilvl w:val="0"/>
          <w:numId w:val="10"/>
        </w:numPr>
        <w:ind w:left="709" w:hanging="283"/>
      </w:pPr>
      <w:r w:rsidRPr="003D2827">
        <w:t>recenzent.</w:t>
      </w:r>
      <w:r w:rsidR="00680DC0">
        <w:br w:type="page"/>
      </w:r>
    </w:p>
    <w:p w14:paraId="4CC642D8" w14:textId="47CC34B9" w:rsidR="003D2827" w:rsidRPr="00181071" w:rsidRDefault="003D2827" w:rsidP="00181071">
      <w:pPr>
        <w:pStyle w:val="Nagwek2"/>
      </w:pPr>
      <w:r w:rsidRPr="00181071">
        <w:lastRenderedPageBreak/>
        <w:t>Paragraf 4</w:t>
      </w:r>
      <w:r w:rsidR="0027192E" w:rsidRPr="00181071">
        <w:t>.</w:t>
      </w:r>
      <w:r w:rsidRPr="00181071">
        <w:br/>
        <w:t>Warunki nadsyłania prac magisterskich oraz doktorskich</w:t>
      </w:r>
    </w:p>
    <w:p w14:paraId="6CFF3D78" w14:textId="77777777" w:rsidR="003D2827" w:rsidRPr="003D2827" w:rsidRDefault="003D2827" w:rsidP="00D552FC">
      <w:pPr>
        <w:numPr>
          <w:ilvl w:val="0"/>
          <w:numId w:val="11"/>
        </w:numPr>
        <w:ind w:left="426" w:hanging="426"/>
      </w:pPr>
      <w:r w:rsidRPr="003D2827">
        <w:t>Do Konkursu można nadsyłać prace magisterskie, które uzyskały ocenę bardzo dobrą oraz rozprawy doktorskie obronione w okresie do 24 miesięcy przed dniem zgłoszenia pracy do Konkursu.</w:t>
      </w:r>
    </w:p>
    <w:p w14:paraId="16E61F1B" w14:textId="77777777" w:rsidR="003D2827" w:rsidRPr="003D2827" w:rsidRDefault="003D2827" w:rsidP="00D552FC">
      <w:pPr>
        <w:numPr>
          <w:ilvl w:val="0"/>
          <w:numId w:val="11"/>
        </w:numPr>
        <w:spacing w:after="0"/>
        <w:ind w:left="426" w:hanging="426"/>
      </w:pPr>
      <w:r w:rsidRPr="003D2827">
        <w:t>Zgłoszona praca musi podejmować tematykę niepełnosprawności w co najmniej jednej z poniższych kategorii:</w:t>
      </w:r>
    </w:p>
    <w:p w14:paraId="7E6264CB" w14:textId="0639D630" w:rsidR="00B9150D" w:rsidRPr="003D2827" w:rsidRDefault="003D2827" w:rsidP="00B9150D">
      <w:pPr>
        <w:ind w:left="709" w:hanging="283"/>
      </w:pPr>
      <w:r w:rsidRPr="003D2827">
        <w:t>1)</w:t>
      </w:r>
      <w:r w:rsidR="0027192E">
        <w:tab/>
      </w:r>
      <w:r w:rsidR="00B9150D" w:rsidRPr="003D2827">
        <w:t>rehabilitacja społeczna i zawodowa</w:t>
      </w:r>
      <w:r w:rsidR="00B9150D">
        <w:t>;</w:t>
      </w:r>
    </w:p>
    <w:p w14:paraId="08BF1B87" w14:textId="77777777" w:rsidR="00B9150D" w:rsidRDefault="00B9150D" w:rsidP="00B9150D">
      <w:pPr>
        <w:ind w:left="709" w:hanging="283"/>
      </w:pPr>
      <w:r>
        <w:t>2)</w:t>
      </w:r>
      <w:r>
        <w:tab/>
      </w:r>
      <w:r w:rsidRPr="003D2827">
        <w:t>rozwiązania technologiczne i architektoniczne służące osobom</w:t>
      </w:r>
      <w:r>
        <w:t xml:space="preserve"> z </w:t>
      </w:r>
      <w:r w:rsidRPr="003D2827">
        <w:t>niepełnospraw</w:t>
      </w:r>
      <w:r>
        <w:t>nościami;</w:t>
      </w:r>
    </w:p>
    <w:p w14:paraId="6D2DEE10" w14:textId="723E564E" w:rsidR="003D2827" w:rsidRPr="003D2827" w:rsidRDefault="00B9150D" w:rsidP="00B9150D">
      <w:pPr>
        <w:ind w:left="709" w:hanging="283"/>
      </w:pPr>
      <w:r>
        <w:t>3</w:t>
      </w:r>
      <w:r w:rsidR="003D2827" w:rsidRPr="003D2827">
        <w:t>)</w:t>
      </w:r>
      <w:r w:rsidR="0027192E">
        <w:tab/>
      </w:r>
      <w:r w:rsidRPr="003D2827">
        <w:t>dostępność dla osób ze szczególnymi potrzebami</w:t>
      </w:r>
      <w:r>
        <w:t>;</w:t>
      </w:r>
    </w:p>
    <w:p w14:paraId="1612CD7B" w14:textId="1B87C021" w:rsidR="003D2827" w:rsidRPr="003D2827" w:rsidRDefault="003D2827" w:rsidP="0027192E">
      <w:pPr>
        <w:ind w:left="709" w:hanging="283"/>
      </w:pPr>
      <w:r w:rsidRPr="003D2827">
        <w:t>4)</w:t>
      </w:r>
      <w:r w:rsidR="0027192E">
        <w:tab/>
      </w:r>
      <w:r w:rsidR="00B9150D" w:rsidRPr="003D2827">
        <w:t>rehabilitacja medyczna</w:t>
      </w:r>
      <w:r w:rsidRPr="003D2827">
        <w:t>.</w:t>
      </w:r>
    </w:p>
    <w:p w14:paraId="6A61B049" w14:textId="22BC376C" w:rsidR="003D2827" w:rsidRPr="003D2827" w:rsidRDefault="003D2827" w:rsidP="00D552FC">
      <w:pPr>
        <w:numPr>
          <w:ilvl w:val="0"/>
          <w:numId w:val="11"/>
        </w:numPr>
        <w:ind w:left="426" w:hanging="426"/>
      </w:pPr>
      <w:r w:rsidRPr="003D2827">
        <w:t>Zgłoszenie pracy do Konkursu wymaga przesłania pracy w wersji elektronicznej</w:t>
      </w:r>
      <w:r w:rsidR="00E33ACB">
        <w:t xml:space="preserve"> </w:t>
      </w:r>
      <w:r w:rsidRPr="003D2827">
        <w:t>wraz z</w:t>
      </w:r>
      <w:r w:rsidR="00E33ACB">
        <w:t> </w:t>
      </w:r>
      <w:r w:rsidRPr="003D2827">
        <w:t>opiniami recenzentów oraz promotora.</w:t>
      </w:r>
    </w:p>
    <w:p w14:paraId="40B4E119" w14:textId="77777777" w:rsidR="003D2827" w:rsidRPr="003D2827" w:rsidRDefault="003D2827" w:rsidP="00D552FC">
      <w:pPr>
        <w:numPr>
          <w:ilvl w:val="0"/>
          <w:numId w:val="11"/>
        </w:numPr>
        <w:ind w:left="426" w:hanging="426"/>
      </w:pPr>
      <w:r w:rsidRPr="003D2827">
        <w:t>Zgłoszenia pracy dokonuje się na właściwym druku, stanowiącym załącznik do ogłoszenia o Konkursie.</w:t>
      </w:r>
    </w:p>
    <w:p w14:paraId="762C4A3B" w14:textId="77777777" w:rsidR="003D2827" w:rsidRPr="003D2827" w:rsidRDefault="003D2827" w:rsidP="00D552FC">
      <w:pPr>
        <w:numPr>
          <w:ilvl w:val="0"/>
          <w:numId w:val="11"/>
        </w:numPr>
        <w:ind w:left="426" w:hanging="426"/>
      </w:pPr>
      <w:r w:rsidRPr="003D2827">
        <w:t>Do zgłoszenia należy dołączyć załączniki wymienione w ogłoszeniu o Konkursie.</w:t>
      </w:r>
    </w:p>
    <w:p w14:paraId="1C28A495" w14:textId="77777777" w:rsidR="003D2827" w:rsidRPr="003D2827" w:rsidRDefault="003D2827" w:rsidP="00D552FC">
      <w:pPr>
        <w:numPr>
          <w:ilvl w:val="0"/>
          <w:numId w:val="11"/>
        </w:numPr>
        <w:ind w:left="426" w:hanging="426"/>
      </w:pPr>
      <w:r w:rsidRPr="003D2827">
        <w:t>Organizator Konkursu nie zwraca nadesłanych prac.</w:t>
      </w:r>
    </w:p>
    <w:p w14:paraId="5E3EB860" w14:textId="77777777" w:rsidR="003D2827" w:rsidRPr="003D2827" w:rsidRDefault="003D2827" w:rsidP="00D552FC">
      <w:pPr>
        <w:numPr>
          <w:ilvl w:val="0"/>
          <w:numId w:val="11"/>
        </w:numPr>
        <w:ind w:left="426" w:hanging="426"/>
      </w:pPr>
      <w:r w:rsidRPr="003D2827">
        <w:t>Organizator przyjmuje wyłącznie prace napisane w języku polskim.</w:t>
      </w:r>
    </w:p>
    <w:p w14:paraId="27342952" w14:textId="000F7EFE" w:rsidR="003D2827" w:rsidRPr="00181071" w:rsidRDefault="003D2827" w:rsidP="00181071">
      <w:pPr>
        <w:pStyle w:val="Nagwek2"/>
      </w:pPr>
      <w:r w:rsidRPr="00181071">
        <w:t>Paragraf 5</w:t>
      </w:r>
      <w:r w:rsidR="0027192E" w:rsidRPr="00181071">
        <w:t>.</w:t>
      </w:r>
      <w:r w:rsidRPr="00181071">
        <w:br/>
        <w:t>Terminy zgłaszania prac</w:t>
      </w:r>
    </w:p>
    <w:p w14:paraId="1721FE97" w14:textId="20232F8A" w:rsidR="003D2827" w:rsidRDefault="003D2827" w:rsidP="006E5F2F">
      <w:r w:rsidRPr="003D2827">
        <w:t>Terminy zgłaszania prac do Konkursu zostaną podane w ogłoszeniu o Konkursie.</w:t>
      </w:r>
    </w:p>
    <w:p w14:paraId="0E30AB7E" w14:textId="5B36B230" w:rsidR="003D2827" w:rsidRPr="00181071" w:rsidRDefault="003D2827" w:rsidP="00181071">
      <w:pPr>
        <w:pStyle w:val="Nagwek2"/>
      </w:pPr>
      <w:r w:rsidRPr="00181071">
        <w:t>Paragraf 6</w:t>
      </w:r>
      <w:r w:rsidR="0027192E" w:rsidRPr="00181071">
        <w:t>.</w:t>
      </w:r>
      <w:r w:rsidRPr="00181071">
        <w:br/>
        <w:t>Komisja Konkursowa</w:t>
      </w:r>
    </w:p>
    <w:p w14:paraId="7C2FC2EF" w14:textId="77777777" w:rsidR="003D2827" w:rsidRPr="003D2827" w:rsidRDefault="003D2827" w:rsidP="00D552FC">
      <w:pPr>
        <w:numPr>
          <w:ilvl w:val="0"/>
          <w:numId w:val="12"/>
        </w:numPr>
        <w:ind w:left="426" w:hanging="426"/>
      </w:pPr>
      <w:r w:rsidRPr="003D2827">
        <w:t>Komisję Konkursową powołuje Prezes Zarządu PFRON.</w:t>
      </w:r>
    </w:p>
    <w:p w14:paraId="4F563393" w14:textId="77777777" w:rsidR="003D2827" w:rsidRPr="003D2827" w:rsidRDefault="003D2827" w:rsidP="00D552FC">
      <w:pPr>
        <w:numPr>
          <w:ilvl w:val="0"/>
          <w:numId w:val="12"/>
        </w:numPr>
        <w:ind w:left="426" w:hanging="426"/>
      </w:pPr>
      <w:r w:rsidRPr="003D2827">
        <w:t>W skład Komisji Konkursowej wchodzą przedstawiciele PFRON i środowiska naukowego.</w:t>
      </w:r>
    </w:p>
    <w:p w14:paraId="390565D8" w14:textId="52724DB9" w:rsidR="003D2827" w:rsidRPr="003D2827" w:rsidRDefault="003D2827" w:rsidP="00D552FC">
      <w:pPr>
        <w:numPr>
          <w:ilvl w:val="0"/>
          <w:numId w:val="12"/>
        </w:numPr>
        <w:ind w:left="426" w:hanging="426"/>
      </w:pPr>
      <w:r w:rsidRPr="003D2827">
        <w:t xml:space="preserve">Skład Komisji Konkursowej zostanie ogłoszony </w:t>
      </w:r>
      <w:r w:rsidR="006362EA">
        <w:t>na stronie</w:t>
      </w:r>
      <w:r w:rsidRPr="003D2827">
        <w:t xml:space="preserve"> internetowej Funduszu.</w:t>
      </w:r>
    </w:p>
    <w:p w14:paraId="1F20E856" w14:textId="03F8B9B6" w:rsidR="003D2827" w:rsidRPr="00181071" w:rsidRDefault="003D2827" w:rsidP="00181071">
      <w:pPr>
        <w:pStyle w:val="Nagwek2"/>
      </w:pPr>
      <w:r w:rsidRPr="00181071">
        <w:t>Paragraf 7</w:t>
      </w:r>
      <w:r w:rsidR="0027192E" w:rsidRPr="00181071">
        <w:t>.</w:t>
      </w:r>
      <w:r w:rsidRPr="00181071">
        <w:br/>
        <w:t>Ocena prac magisterskich oraz doktorskich</w:t>
      </w:r>
    </w:p>
    <w:p w14:paraId="4C7DEF0D" w14:textId="77777777" w:rsidR="003D2827" w:rsidRPr="003D2827" w:rsidRDefault="003D2827" w:rsidP="00D552FC">
      <w:pPr>
        <w:numPr>
          <w:ilvl w:val="0"/>
          <w:numId w:val="21"/>
        </w:numPr>
        <w:spacing w:after="0"/>
        <w:ind w:left="426" w:hanging="426"/>
      </w:pPr>
      <w:r w:rsidRPr="003D2827">
        <w:t>Komisja Konkursowa dokonuje oceny zgłoszonych prac konkursowych przy zastosowaniu następujących kryteriów:</w:t>
      </w:r>
    </w:p>
    <w:p w14:paraId="1648AE53" w14:textId="7F71A5A5" w:rsidR="003D2827" w:rsidRPr="003D2827" w:rsidRDefault="003D2827" w:rsidP="00877660">
      <w:pPr>
        <w:ind w:left="709" w:hanging="283"/>
      </w:pPr>
      <w:r w:rsidRPr="003D2827">
        <w:t>1)</w:t>
      </w:r>
      <w:r w:rsidR="00CA0FA3">
        <w:tab/>
      </w:r>
      <w:r w:rsidRPr="003D2827">
        <w:t>aktualność podjętego tematu;</w:t>
      </w:r>
    </w:p>
    <w:p w14:paraId="7D546F81" w14:textId="29E20C1D" w:rsidR="003D2827" w:rsidRPr="003D2827" w:rsidRDefault="003D2827" w:rsidP="00877660">
      <w:pPr>
        <w:ind w:left="709" w:hanging="283"/>
      </w:pPr>
      <w:r w:rsidRPr="003D2827">
        <w:t>2)</w:t>
      </w:r>
      <w:r w:rsidR="004B3B43">
        <w:tab/>
      </w:r>
      <w:r w:rsidRPr="003D2827">
        <w:t>konstrukcja pracy;</w:t>
      </w:r>
    </w:p>
    <w:p w14:paraId="2B46A166" w14:textId="67C4C567" w:rsidR="003D2827" w:rsidRPr="003D2827" w:rsidRDefault="003D2827" w:rsidP="00877660">
      <w:pPr>
        <w:ind w:left="709" w:hanging="283"/>
      </w:pPr>
      <w:r w:rsidRPr="003D2827">
        <w:t>3)</w:t>
      </w:r>
      <w:r w:rsidR="004B3B43">
        <w:tab/>
      </w:r>
      <w:r w:rsidRPr="003D2827">
        <w:t>poprawność metodologiczna przeprowadzonych badań;</w:t>
      </w:r>
    </w:p>
    <w:p w14:paraId="4FAA9182" w14:textId="7F2E0B48" w:rsidR="003D2827" w:rsidRPr="003D2827" w:rsidRDefault="003D2827" w:rsidP="00877660">
      <w:pPr>
        <w:ind w:left="709" w:hanging="283"/>
      </w:pPr>
      <w:r w:rsidRPr="003D2827">
        <w:lastRenderedPageBreak/>
        <w:t>4)</w:t>
      </w:r>
      <w:r w:rsidR="004B3B43">
        <w:tab/>
      </w:r>
      <w:r w:rsidRPr="003D2827">
        <w:t>wartość merytoryczna, poznawcza i praktyczna pracy;</w:t>
      </w:r>
    </w:p>
    <w:p w14:paraId="5D9CFEB1" w14:textId="5649E354" w:rsidR="003D2827" w:rsidRPr="003D2827" w:rsidRDefault="003D2827" w:rsidP="00877660">
      <w:pPr>
        <w:ind w:left="709" w:hanging="283"/>
      </w:pPr>
      <w:r w:rsidRPr="003D2827">
        <w:t>5)</w:t>
      </w:r>
      <w:r w:rsidR="004B3B43">
        <w:tab/>
      </w:r>
      <w:r w:rsidRPr="003D2827">
        <w:t>wnikliwość dociekań naukowych, rzetelność, poprawność rozwiązań projektowych, kompletność, logika wnioskowania oraz oryginalność;</w:t>
      </w:r>
    </w:p>
    <w:p w14:paraId="6AE3BDAA" w14:textId="28A3CE1D" w:rsidR="003D2827" w:rsidRPr="003D2827" w:rsidRDefault="003D2827" w:rsidP="00877660">
      <w:pPr>
        <w:ind w:left="709" w:hanging="283"/>
      </w:pPr>
      <w:r w:rsidRPr="003D2827">
        <w:t>6)</w:t>
      </w:r>
      <w:r w:rsidR="004B3B43">
        <w:tab/>
      </w:r>
      <w:r w:rsidRPr="003D2827">
        <w:t>sposób wykorzystania dotychczasowych osiągnięć związanych z badanym problemem;</w:t>
      </w:r>
    </w:p>
    <w:p w14:paraId="3DF01C24" w14:textId="18B4363E" w:rsidR="003D2827" w:rsidRPr="003D2827" w:rsidRDefault="003D2827" w:rsidP="00877660">
      <w:pPr>
        <w:ind w:left="709" w:hanging="283"/>
      </w:pPr>
      <w:r w:rsidRPr="003D2827">
        <w:t>7)</w:t>
      </w:r>
      <w:r w:rsidR="004B3B43">
        <w:tab/>
      </w:r>
      <w:r w:rsidRPr="003D2827">
        <w:t>możliwości praktycznego wykorzystania rezultatów badań.</w:t>
      </w:r>
    </w:p>
    <w:p w14:paraId="3F7474CF" w14:textId="619BC036" w:rsidR="003D2827" w:rsidRDefault="003D2827" w:rsidP="00D552FC">
      <w:pPr>
        <w:numPr>
          <w:ilvl w:val="0"/>
          <w:numId w:val="21"/>
        </w:numPr>
        <w:ind w:left="426" w:hanging="426"/>
      </w:pPr>
      <w:r w:rsidRPr="003D2827">
        <w:t>Komisja Konkursowa zastrzega sobie możliwość nieprzyznania wszystkich nagród regulaminowych.</w:t>
      </w:r>
    </w:p>
    <w:p w14:paraId="53CF97F4" w14:textId="62DD819B" w:rsidR="003D2827" w:rsidRPr="007A3C52" w:rsidRDefault="003D2827" w:rsidP="00D552FC">
      <w:pPr>
        <w:numPr>
          <w:ilvl w:val="0"/>
          <w:numId w:val="21"/>
        </w:numPr>
        <w:ind w:left="426" w:hanging="426"/>
      </w:pPr>
      <w:r w:rsidRPr="003D2827">
        <w:t>W sytuacji opisanej w ust. 2 Komisja Konkursowa może przeznaczyć niewykorzystane środki na dodatkowe nagrody w innej kategorii.</w:t>
      </w:r>
      <w:r w:rsidR="007A3C52">
        <w:t xml:space="preserve"> </w:t>
      </w:r>
      <w:r w:rsidRPr="007A3C52">
        <w:t>Ocena prac dokonana przez Komisję Konkursową jest ostateczna.</w:t>
      </w:r>
    </w:p>
    <w:p w14:paraId="5E054507" w14:textId="18310C1F" w:rsidR="003D2827" w:rsidRPr="003D2827" w:rsidRDefault="003D2827" w:rsidP="00D552FC">
      <w:pPr>
        <w:numPr>
          <w:ilvl w:val="0"/>
          <w:numId w:val="21"/>
        </w:numPr>
        <w:ind w:left="426" w:hanging="426"/>
      </w:pPr>
      <w:r w:rsidRPr="003D2827">
        <w:t>Zarząd PFRON w drodze uchwały akceptuje przedstawioną przez Komisję listę laureatów i</w:t>
      </w:r>
      <w:r w:rsidR="0022474A">
        <w:t> </w:t>
      </w:r>
      <w:r w:rsidRPr="003D2827">
        <w:t>kieruje wniosek Komisji do realizacji.</w:t>
      </w:r>
    </w:p>
    <w:p w14:paraId="0B361223" w14:textId="77F93209" w:rsidR="003D2827" w:rsidRPr="00181071" w:rsidRDefault="003D2827" w:rsidP="00181071">
      <w:pPr>
        <w:pStyle w:val="Nagwek2"/>
      </w:pPr>
      <w:r w:rsidRPr="00181071">
        <w:t>Paragraf 8</w:t>
      </w:r>
      <w:r w:rsidR="0027192E" w:rsidRPr="00181071">
        <w:t>.</w:t>
      </w:r>
      <w:r w:rsidRPr="00181071">
        <w:br/>
        <w:t>Nagrody konkursowe dla autorów prac magisterskich oraz doktorskich</w:t>
      </w:r>
    </w:p>
    <w:p w14:paraId="34626E1B" w14:textId="0D288B81" w:rsidR="003D2827" w:rsidRPr="003D2827" w:rsidRDefault="003D2827" w:rsidP="00D552FC">
      <w:pPr>
        <w:numPr>
          <w:ilvl w:val="0"/>
          <w:numId w:val="13"/>
        </w:numPr>
        <w:ind w:left="426" w:hanging="426"/>
      </w:pPr>
      <w:r w:rsidRPr="003D2827">
        <w:t xml:space="preserve">Dla autorów prac magisterskich w </w:t>
      </w:r>
      <w:r w:rsidR="00633639">
        <w:t>K</w:t>
      </w:r>
      <w:r w:rsidRPr="003D2827">
        <w:t xml:space="preserve">onkursie przewiduje się trzy nagrody pieniężne w każdej z kategorii. Wysokość nagród jest określana przez Prezesa Zarządu PFRON w ogłoszeniu o </w:t>
      </w:r>
      <w:r w:rsidR="00633639">
        <w:t>K</w:t>
      </w:r>
      <w:r w:rsidRPr="003D2827">
        <w:t>onkursie na dany rok.</w:t>
      </w:r>
    </w:p>
    <w:p w14:paraId="3F26CDC9" w14:textId="0B2433E6" w:rsidR="003D2827" w:rsidRPr="003D2827" w:rsidRDefault="003D2827" w:rsidP="00D552FC">
      <w:pPr>
        <w:numPr>
          <w:ilvl w:val="0"/>
          <w:numId w:val="13"/>
        </w:numPr>
        <w:ind w:left="426" w:hanging="426"/>
      </w:pPr>
      <w:r w:rsidRPr="003D2827">
        <w:t xml:space="preserve">Dla autorów prac doktorskich w </w:t>
      </w:r>
      <w:r w:rsidR="00633639">
        <w:t>K</w:t>
      </w:r>
      <w:r w:rsidRPr="003D2827">
        <w:t>onkursie przewiduje się trzy nagrody pieniężne w każdej kategorii, których wysokość jest określana przez Prezesa Zarządu PFRON w ogłoszeniu o </w:t>
      </w:r>
      <w:r w:rsidR="00633639">
        <w:t>K</w:t>
      </w:r>
      <w:r w:rsidRPr="003D2827">
        <w:t>onkursie na dany rok.</w:t>
      </w:r>
    </w:p>
    <w:p w14:paraId="4EB178E7" w14:textId="77777777" w:rsidR="003D2827" w:rsidRPr="003D2827" w:rsidRDefault="003D2827" w:rsidP="00D552FC">
      <w:pPr>
        <w:numPr>
          <w:ilvl w:val="0"/>
          <w:numId w:val="13"/>
        </w:numPr>
        <w:ind w:left="426" w:hanging="426"/>
      </w:pPr>
      <w:r w:rsidRPr="003D2827">
        <w:t>Komisja Konkursowa może przyznawać wyróżnienia, jednak nie więcej niż dwa w każdej kategorii.</w:t>
      </w:r>
    </w:p>
    <w:p w14:paraId="5D354054" w14:textId="010D5570" w:rsidR="003D2827" w:rsidRPr="00922E85" w:rsidRDefault="003D2827" w:rsidP="00D552FC">
      <w:pPr>
        <w:numPr>
          <w:ilvl w:val="0"/>
          <w:numId w:val="13"/>
        </w:numPr>
        <w:ind w:left="426" w:hanging="426"/>
      </w:pPr>
      <w:bookmarkStart w:id="0" w:name="_Hlk135388475"/>
      <w:r w:rsidRPr="003D2827">
        <w:t>Laureaci Konkursu są zobowiązani do publikacji artykułu naukowego w Kwartalniku „Niepełnosprawność - zagadnienia, problemy, rozwiązania” powstałego na podstawie nagrodzonej pracy, który należy nadesłać w terminie 30 dni od dnia zawiadomienia o uzyskaniu nagrody.</w:t>
      </w:r>
      <w:r w:rsidR="00922E85">
        <w:t xml:space="preserve"> </w:t>
      </w:r>
      <w:r w:rsidRPr="00922E85">
        <w:t xml:space="preserve">PFRON zastrzega sobie pierwszeństwo publikacji artykułów powstałych na podstawie prac nagrodzonych i wyróżnionych w </w:t>
      </w:r>
      <w:r w:rsidR="00633639">
        <w:t>K</w:t>
      </w:r>
      <w:r w:rsidRPr="00922E85">
        <w:t>onkursie.</w:t>
      </w:r>
    </w:p>
    <w:bookmarkEnd w:id="0"/>
    <w:p w14:paraId="5EF1C7F5" w14:textId="2E0188F1" w:rsidR="003D2827" w:rsidRPr="00181071" w:rsidRDefault="003D2827" w:rsidP="00181071">
      <w:pPr>
        <w:pStyle w:val="Nagwek2"/>
      </w:pPr>
      <w:r w:rsidRPr="00181071">
        <w:t>Paragraf 9</w:t>
      </w:r>
      <w:r w:rsidR="0027192E" w:rsidRPr="00181071">
        <w:t>.</w:t>
      </w:r>
      <w:r w:rsidRPr="00181071">
        <w:br/>
        <w:t>Przetwarzanie danych osobowych</w:t>
      </w:r>
    </w:p>
    <w:p w14:paraId="7C90DBFD" w14:textId="4707E00A" w:rsidR="003D2827" w:rsidRPr="003D2827" w:rsidRDefault="003D2827" w:rsidP="00877660">
      <w:r w:rsidRPr="003D2827">
        <w:t xml:space="preserve">Informacje o przetwarzaniu danych osobowych przez Organizatora Konkursu zawiera załącznik do </w:t>
      </w:r>
      <w:r w:rsidR="00BC008C">
        <w:t>R</w:t>
      </w:r>
      <w:r w:rsidRPr="003D2827">
        <w:t>egulaminu.</w:t>
      </w:r>
    </w:p>
    <w:p w14:paraId="5C547EE1" w14:textId="0BEF6131" w:rsidR="003D2827" w:rsidRPr="00181071" w:rsidRDefault="003D2827" w:rsidP="00181071">
      <w:pPr>
        <w:pStyle w:val="Nagwek2"/>
      </w:pPr>
      <w:r w:rsidRPr="00181071">
        <w:t>Paragraf 10</w:t>
      </w:r>
      <w:r w:rsidR="0027192E" w:rsidRPr="00181071">
        <w:t>.</w:t>
      </w:r>
      <w:r w:rsidRPr="00181071">
        <w:br/>
        <w:t>Inne postanowienia</w:t>
      </w:r>
    </w:p>
    <w:p w14:paraId="30947540" w14:textId="77777777" w:rsidR="003D2827" w:rsidRPr="003D2827" w:rsidRDefault="003D2827" w:rsidP="00D552FC">
      <w:pPr>
        <w:numPr>
          <w:ilvl w:val="0"/>
          <w:numId w:val="14"/>
        </w:numPr>
        <w:ind w:left="426" w:hanging="426"/>
      </w:pPr>
      <w:r w:rsidRPr="003D2827">
        <w:lastRenderedPageBreak/>
        <w:t>Szczegółowe informacje dotyczące formy rozstrzygnięcia Konkursu oraz ogłoszenia jego wyników zostaną zawarte w ogłoszeniu o Konkursie.</w:t>
      </w:r>
    </w:p>
    <w:p w14:paraId="4A62E739" w14:textId="77777777" w:rsidR="003D2827" w:rsidRPr="003D2827" w:rsidRDefault="003D2827" w:rsidP="00D552FC">
      <w:pPr>
        <w:numPr>
          <w:ilvl w:val="0"/>
          <w:numId w:val="14"/>
        </w:numPr>
        <w:ind w:left="426" w:hanging="426"/>
      </w:pPr>
      <w:r w:rsidRPr="003D2827">
        <w:t>O rozstrzygnięciu Konkursu wszyscy nagrodzeni i wyróżnieni zostaną powiadomieni drogą elektroniczną.</w:t>
      </w:r>
    </w:p>
    <w:p w14:paraId="4F4D60C7" w14:textId="77777777" w:rsidR="003D2827" w:rsidRPr="003D2827" w:rsidRDefault="003D2827" w:rsidP="003F2D34">
      <w:pPr>
        <w:numPr>
          <w:ilvl w:val="0"/>
          <w:numId w:val="14"/>
        </w:numPr>
        <w:spacing w:after="0"/>
        <w:ind w:left="425" w:hanging="425"/>
        <w:contextualSpacing w:val="0"/>
      </w:pPr>
      <w:r w:rsidRPr="003D2827">
        <w:t xml:space="preserve">Wyniki Konkursu zostaną opublikowane na stronie internetowej PFRON </w:t>
      </w:r>
      <w:hyperlink r:id="rId8" w:history="1">
        <w:r w:rsidRPr="003D2827">
          <w:rPr>
            <w:rFonts w:eastAsia="Calibri"/>
            <w:color w:val="0000FF" w:themeColor="hyperlink"/>
            <w:u w:val="single"/>
          </w:rPr>
          <w:t>www.pfron.org.pl</w:t>
        </w:r>
      </w:hyperlink>
      <w:r w:rsidRPr="003D2827">
        <w:t>.</w:t>
      </w:r>
    </w:p>
    <w:p w14:paraId="65DF80C8" w14:textId="51665339" w:rsidR="00E33ACB" w:rsidRPr="00AE0E22" w:rsidRDefault="003D2827" w:rsidP="008633C8">
      <w:pPr>
        <w:pStyle w:val="Akapitzlist"/>
        <w:numPr>
          <w:ilvl w:val="0"/>
          <w:numId w:val="14"/>
        </w:numPr>
        <w:autoSpaceDE w:val="0"/>
        <w:autoSpaceDN w:val="0"/>
        <w:spacing w:after="0"/>
        <w:ind w:left="426" w:right="578" w:hanging="426"/>
      </w:pPr>
      <w:r w:rsidRPr="00AE0E22">
        <w:t xml:space="preserve">W sprawach nieuregulowanych niniejszym </w:t>
      </w:r>
      <w:r w:rsidR="00BC008C" w:rsidRPr="00AE0E22">
        <w:t>R</w:t>
      </w:r>
      <w:r w:rsidRPr="00AE0E22">
        <w:t>egulaminem decyduje Organizator Konkurs</w:t>
      </w:r>
      <w:r w:rsidR="006242FB" w:rsidRPr="00AE0E22">
        <w:t>u</w:t>
      </w:r>
      <w:r w:rsidR="00AE0E22">
        <w:t>.</w:t>
      </w:r>
    </w:p>
    <w:sectPr w:rsidR="00E33ACB" w:rsidRPr="00AE0E22" w:rsidSect="00680DC0">
      <w:footerReference w:type="default" r:id="rId9"/>
      <w:pgSz w:w="11906" w:h="16838"/>
      <w:pgMar w:top="1560" w:right="1440" w:bottom="1440" w:left="1418" w:header="720" w:footer="720" w:gutter="0"/>
      <w:pgNumType w:start="1"/>
      <w:cols w:space="720" w:equalWidth="0">
        <w:col w:w="9048" w:space="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789E" w14:textId="77777777" w:rsidR="007F3434" w:rsidRDefault="007F3434" w:rsidP="00CA1BDE">
      <w:pPr>
        <w:spacing w:after="0" w:line="240" w:lineRule="auto"/>
      </w:pPr>
      <w:r>
        <w:separator/>
      </w:r>
    </w:p>
  </w:endnote>
  <w:endnote w:type="continuationSeparator" w:id="0">
    <w:p w14:paraId="706C4639" w14:textId="77777777" w:rsidR="007F3434" w:rsidRDefault="007F3434" w:rsidP="00C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509705"/>
      <w:docPartObj>
        <w:docPartGallery w:val="Page Numbers (Bottom of Page)"/>
        <w:docPartUnique/>
      </w:docPartObj>
    </w:sdtPr>
    <w:sdtEndPr/>
    <w:sdtContent>
      <w:p w14:paraId="1BD3D1A1" w14:textId="3B5CBE41" w:rsidR="009673E7" w:rsidRDefault="009673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1BA70" w14:textId="77777777" w:rsidR="00C33DFD" w:rsidRDefault="00C33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5CB8" w14:textId="77777777" w:rsidR="007F3434" w:rsidRDefault="007F3434" w:rsidP="00CA1BDE">
      <w:pPr>
        <w:spacing w:after="0" w:line="240" w:lineRule="auto"/>
      </w:pPr>
      <w:r>
        <w:separator/>
      </w:r>
    </w:p>
  </w:footnote>
  <w:footnote w:type="continuationSeparator" w:id="0">
    <w:p w14:paraId="358B4648" w14:textId="77777777" w:rsidR="007F3434" w:rsidRDefault="007F3434" w:rsidP="00CA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924F73"/>
    <w:multiLevelType w:val="hybridMultilevel"/>
    <w:tmpl w:val="48DA698A"/>
    <w:lvl w:ilvl="0" w:tplc="6088B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90750"/>
    <w:multiLevelType w:val="hybridMultilevel"/>
    <w:tmpl w:val="572218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3D78D9"/>
    <w:multiLevelType w:val="hybridMultilevel"/>
    <w:tmpl w:val="B8BC73D2"/>
    <w:lvl w:ilvl="0" w:tplc="C85C1E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20EAE"/>
    <w:multiLevelType w:val="hybridMultilevel"/>
    <w:tmpl w:val="B886A0F0"/>
    <w:lvl w:ilvl="0" w:tplc="F21815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63EB1"/>
    <w:multiLevelType w:val="hybridMultilevel"/>
    <w:tmpl w:val="7CB011A0"/>
    <w:lvl w:ilvl="0" w:tplc="FE9C3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9B0"/>
    <w:multiLevelType w:val="hybridMultilevel"/>
    <w:tmpl w:val="8774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1038B"/>
    <w:multiLevelType w:val="hybridMultilevel"/>
    <w:tmpl w:val="34AACE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5CC5B57"/>
    <w:multiLevelType w:val="hybridMultilevel"/>
    <w:tmpl w:val="CFE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B240C"/>
    <w:multiLevelType w:val="hybridMultilevel"/>
    <w:tmpl w:val="22824E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0E1B54"/>
    <w:multiLevelType w:val="hybridMultilevel"/>
    <w:tmpl w:val="5650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E0F4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955F0"/>
    <w:multiLevelType w:val="hybridMultilevel"/>
    <w:tmpl w:val="1D70C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E1F5C"/>
    <w:multiLevelType w:val="hybridMultilevel"/>
    <w:tmpl w:val="6210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5B92"/>
    <w:multiLevelType w:val="hybridMultilevel"/>
    <w:tmpl w:val="74E28E02"/>
    <w:lvl w:ilvl="0" w:tplc="0E788A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B5134"/>
    <w:multiLevelType w:val="hybridMultilevel"/>
    <w:tmpl w:val="FE663BAC"/>
    <w:lvl w:ilvl="0" w:tplc="15E2008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E3503"/>
    <w:multiLevelType w:val="hybridMultilevel"/>
    <w:tmpl w:val="909AFC8E"/>
    <w:lvl w:ilvl="0" w:tplc="DCFAE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52188F"/>
    <w:multiLevelType w:val="hybridMultilevel"/>
    <w:tmpl w:val="C332D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7610E"/>
    <w:multiLevelType w:val="hybridMultilevel"/>
    <w:tmpl w:val="36BEA638"/>
    <w:lvl w:ilvl="0" w:tplc="88FC9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6424"/>
    <w:multiLevelType w:val="hybridMultilevel"/>
    <w:tmpl w:val="066CD9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A656EE"/>
    <w:multiLevelType w:val="hybridMultilevel"/>
    <w:tmpl w:val="A886A9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CE209B"/>
    <w:multiLevelType w:val="hybridMultilevel"/>
    <w:tmpl w:val="4820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24960"/>
    <w:multiLevelType w:val="hybridMultilevel"/>
    <w:tmpl w:val="8FA4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63F"/>
    <w:multiLevelType w:val="hybridMultilevel"/>
    <w:tmpl w:val="4190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7668E"/>
    <w:multiLevelType w:val="hybridMultilevel"/>
    <w:tmpl w:val="98080D4E"/>
    <w:lvl w:ilvl="0" w:tplc="1F9AA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A6938"/>
    <w:multiLevelType w:val="hybridMultilevel"/>
    <w:tmpl w:val="FBDE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20C5F"/>
    <w:multiLevelType w:val="hybridMultilevel"/>
    <w:tmpl w:val="3344151C"/>
    <w:lvl w:ilvl="0" w:tplc="6DFAB3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45FA2"/>
    <w:multiLevelType w:val="hybridMultilevel"/>
    <w:tmpl w:val="F19EBB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600255"/>
    <w:multiLevelType w:val="hybridMultilevel"/>
    <w:tmpl w:val="62ACB6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95850"/>
    <w:multiLevelType w:val="hybridMultilevel"/>
    <w:tmpl w:val="8002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234BD"/>
    <w:multiLevelType w:val="hybridMultilevel"/>
    <w:tmpl w:val="E7BC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612AC"/>
    <w:multiLevelType w:val="hybridMultilevel"/>
    <w:tmpl w:val="11E87284"/>
    <w:lvl w:ilvl="0" w:tplc="738AFE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D47157"/>
    <w:multiLevelType w:val="hybridMultilevel"/>
    <w:tmpl w:val="BE74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827BC1"/>
    <w:multiLevelType w:val="hybridMultilevel"/>
    <w:tmpl w:val="E0A84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730BD"/>
    <w:multiLevelType w:val="hybridMultilevel"/>
    <w:tmpl w:val="ED9E7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A8683E"/>
    <w:multiLevelType w:val="hybridMultilevel"/>
    <w:tmpl w:val="DB60AA3E"/>
    <w:lvl w:ilvl="0" w:tplc="020A9C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291940"/>
    <w:multiLevelType w:val="hybridMultilevel"/>
    <w:tmpl w:val="CFF4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9177">
    <w:abstractNumId w:val="5"/>
  </w:num>
  <w:num w:numId="2" w16cid:durableId="1160268817">
    <w:abstractNumId w:val="3"/>
  </w:num>
  <w:num w:numId="3" w16cid:durableId="1865752129">
    <w:abstractNumId w:val="2"/>
  </w:num>
  <w:num w:numId="4" w16cid:durableId="648443737">
    <w:abstractNumId w:val="4"/>
  </w:num>
  <w:num w:numId="5" w16cid:durableId="881134553">
    <w:abstractNumId w:val="1"/>
  </w:num>
  <w:num w:numId="6" w16cid:durableId="953247335">
    <w:abstractNumId w:val="0"/>
  </w:num>
  <w:num w:numId="7" w16cid:durableId="690566200">
    <w:abstractNumId w:val="34"/>
  </w:num>
  <w:num w:numId="8" w16cid:durableId="843714806">
    <w:abstractNumId w:val="26"/>
  </w:num>
  <w:num w:numId="9" w16cid:durableId="1007825052">
    <w:abstractNumId w:val="15"/>
  </w:num>
  <w:num w:numId="10" w16cid:durableId="1903054865">
    <w:abstractNumId w:val="14"/>
  </w:num>
  <w:num w:numId="11" w16cid:durableId="518088772">
    <w:abstractNumId w:val="29"/>
  </w:num>
  <w:num w:numId="12" w16cid:durableId="1399668675">
    <w:abstractNumId w:val="17"/>
  </w:num>
  <w:num w:numId="13" w16cid:durableId="738595475">
    <w:abstractNumId w:val="37"/>
  </w:num>
  <w:num w:numId="14" w16cid:durableId="1315988402">
    <w:abstractNumId w:val="33"/>
  </w:num>
  <w:num w:numId="15" w16cid:durableId="1097364402">
    <w:abstractNumId w:val="38"/>
  </w:num>
  <w:num w:numId="16" w16cid:durableId="1882739313">
    <w:abstractNumId w:val="32"/>
  </w:num>
  <w:num w:numId="17" w16cid:durableId="1212696297">
    <w:abstractNumId w:val="16"/>
  </w:num>
  <w:num w:numId="18" w16cid:durableId="1479491088">
    <w:abstractNumId w:val="8"/>
  </w:num>
  <w:num w:numId="19" w16cid:durableId="1726100950">
    <w:abstractNumId w:val="10"/>
  </w:num>
  <w:num w:numId="20" w16cid:durableId="633683216">
    <w:abstractNumId w:val="30"/>
  </w:num>
  <w:num w:numId="21" w16cid:durableId="1148470853">
    <w:abstractNumId w:val="6"/>
  </w:num>
  <w:num w:numId="22" w16cid:durableId="1164708082">
    <w:abstractNumId w:val="9"/>
  </w:num>
  <w:num w:numId="23" w16cid:durableId="1976371893">
    <w:abstractNumId w:val="24"/>
  </w:num>
  <w:num w:numId="24" w16cid:durableId="1539198575">
    <w:abstractNumId w:val="31"/>
  </w:num>
  <w:num w:numId="25" w16cid:durableId="1218273862">
    <w:abstractNumId w:val="12"/>
  </w:num>
  <w:num w:numId="26" w16cid:durableId="1345982670">
    <w:abstractNumId w:val="27"/>
  </w:num>
  <w:num w:numId="27" w16cid:durableId="296691478">
    <w:abstractNumId w:val="13"/>
  </w:num>
  <w:num w:numId="28" w16cid:durableId="672224846">
    <w:abstractNumId w:val="18"/>
  </w:num>
  <w:num w:numId="29" w16cid:durableId="195696709">
    <w:abstractNumId w:val="36"/>
  </w:num>
  <w:num w:numId="30" w16cid:durableId="1886984168">
    <w:abstractNumId w:val="11"/>
  </w:num>
  <w:num w:numId="31" w16cid:durableId="211356094">
    <w:abstractNumId w:val="20"/>
  </w:num>
  <w:num w:numId="32" w16cid:durableId="1212573850">
    <w:abstractNumId w:val="25"/>
  </w:num>
  <w:num w:numId="33" w16cid:durableId="1432512939">
    <w:abstractNumId w:val="39"/>
  </w:num>
  <w:num w:numId="34" w16cid:durableId="1587110336">
    <w:abstractNumId w:val="35"/>
  </w:num>
  <w:num w:numId="35" w16cid:durableId="1532844837">
    <w:abstractNumId w:val="19"/>
  </w:num>
  <w:num w:numId="36" w16cid:durableId="1839998271">
    <w:abstractNumId w:val="7"/>
  </w:num>
  <w:num w:numId="37" w16cid:durableId="1849756216">
    <w:abstractNumId w:val="23"/>
  </w:num>
  <w:num w:numId="38" w16cid:durableId="1760567204">
    <w:abstractNumId w:val="28"/>
  </w:num>
  <w:num w:numId="39" w16cid:durableId="1774087658">
    <w:abstractNumId w:val="22"/>
  </w:num>
  <w:num w:numId="40" w16cid:durableId="78715953">
    <w:abstractNumId w:val="40"/>
  </w:num>
  <w:num w:numId="41" w16cid:durableId="10477560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43B5"/>
    <w:rsid w:val="00006D61"/>
    <w:rsid w:val="000174B0"/>
    <w:rsid w:val="000219FF"/>
    <w:rsid w:val="000234A0"/>
    <w:rsid w:val="00031B7C"/>
    <w:rsid w:val="00034616"/>
    <w:rsid w:val="00035CE1"/>
    <w:rsid w:val="0004326A"/>
    <w:rsid w:val="000455C0"/>
    <w:rsid w:val="00053EDA"/>
    <w:rsid w:val="0006063C"/>
    <w:rsid w:val="00063C7A"/>
    <w:rsid w:val="0006647E"/>
    <w:rsid w:val="00066D5B"/>
    <w:rsid w:val="0006772D"/>
    <w:rsid w:val="00071ED8"/>
    <w:rsid w:val="00080B51"/>
    <w:rsid w:val="00080BE9"/>
    <w:rsid w:val="0008462E"/>
    <w:rsid w:val="000913AB"/>
    <w:rsid w:val="000943E8"/>
    <w:rsid w:val="000A4F88"/>
    <w:rsid w:val="000B6FF5"/>
    <w:rsid w:val="000D0F96"/>
    <w:rsid w:val="00102D52"/>
    <w:rsid w:val="00102E02"/>
    <w:rsid w:val="00116E99"/>
    <w:rsid w:val="00127C5E"/>
    <w:rsid w:val="00130A42"/>
    <w:rsid w:val="001471A2"/>
    <w:rsid w:val="0015074B"/>
    <w:rsid w:val="00152380"/>
    <w:rsid w:val="00157BDC"/>
    <w:rsid w:val="00161842"/>
    <w:rsid w:val="00181071"/>
    <w:rsid w:val="00197449"/>
    <w:rsid w:val="001976EC"/>
    <w:rsid w:val="001B635D"/>
    <w:rsid w:val="001C2664"/>
    <w:rsid w:val="001D7353"/>
    <w:rsid w:val="001E3A3D"/>
    <w:rsid w:val="002244C7"/>
    <w:rsid w:val="0022474A"/>
    <w:rsid w:val="00234105"/>
    <w:rsid w:val="00246C12"/>
    <w:rsid w:val="00265015"/>
    <w:rsid w:val="0026640B"/>
    <w:rsid w:val="00271900"/>
    <w:rsid w:val="0027192E"/>
    <w:rsid w:val="00276D8C"/>
    <w:rsid w:val="00280AA0"/>
    <w:rsid w:val="0029639D"/>
    <w:rsid w:val="002A72B8"/>
    <w:rsid w:val="002B03D6"/>
    <w:rsid w:val="002B235A"/>
    <w:rsid w:val="002B6003"/>
    <w:rsid w:val="002C359E"/>
    <w:rsid w:val="002C5660"/>
    <w:rsid w:val="002F330F"/>
    <w:rsid w:val="00310770"/>
    <w:rsid w:val="003144D7"/>
    <w:rsid w:val="003236F8"/>
    <w:rsid w:val="00326F90"/>
    <w:rsid w:val="00330118"/>
    <w:rsid w:val="003463FF"/>
    <w:rsid w:val="003547F6"/>
    <w:rsid w:val="00380937"/>
    <w:rsid w:val="00380A83"/>
    <w:rsid w:val="00382E42"/>
    <w:rsid w:val="0038578D"/>
    <w:rsid w:val="003967FE"/>
    <w:rsid w:val="003B1556"/>
    <w:rsid w:val="003D2827"/>
    <w:rsid w:val="003D2A0D"/>
    <w:rsid w:val="003D4BA4"/>
    <w:rsid w:val="003E334B"/>
    <w:rsid w:val="003F2D34"/>
    <w:rsid w:val="003F53D2"/>
    <w:rsid w:val="0040371D"/>
    <w:rsid w:val="00405197"/>
    <w:rsid w:val="00406067"/>
    <w:rsid w:val="00412350"/>
    <w:rsid w:val="00431C56"/>
    <w:rsid w:val="00433853"/>
    <w:rsid w:val="00454681"/>
    <w:rsid w:val="0047072C"/>
    <w:rsid w:val="00470B72"/>
    <w:rsid w:val="00483829"/>
    <w:rsid w:val="00485312"/>
    <w:rsid w:val="004917EF"/>
    <w:rsid w:val="004A46BF"/>
    <w:rsid w:val="004B3B43"/>
    <w:rsid w:val="004B59E2"/>
    <w:rsid w:val="004C04EF"/>
    <w:rsid w:val="004D4058"/>
    <w:rsid w:val="00512F68"/>
    <w:rsid w:val="005161CA"/>
    <w:rsid w:val="00521AE9"/>
    <w:rsid w:val="005250D1"/>
    <w:rsid w:val="00533328"/>
    <w:rsid w:val="00536B24"/>
    <w:rsid w:val="00537438"/>
    <w:rsid w:val="00540529"/>
    <w:rsid w:val="00544801"/>
    <w:rsid w:val="005532B1"/>
    <w:rsid w:val="005559BD"/>
    <w:rsid w:val="005700A2"/>
    <w:rsid w:val="005A431D"/>
    <w:rsid w:val="005A6105"/>
    <w:rsid w:val="005B233B"/>
    <w:rsid w:val="005D250F"/>
    <w:rsid w:val="005F12B3"/>
    <w:rsid w:val="00610071"/>
    <w:rsid w:val="006107BF"/>
    <w:rsid w:val="006242FB"/>
    <w:rsid w:val="006307F9"/>
    <w:rsid w:val="00633639"/>
    <w:rsid w:val="006362EA"/>
    <w:rsid w:val="00651269"/>
    <w:rsid w:val="00654FFD"/>
    <w:rsid w:val="0067042B"/>
    <w:rsid w:val="00672AF9"/>
    <w:rsid w:val="00677657"/>
    <w:rsid w:val="00680DC0"/>
    <w:rsid w:val="00680EA5"/>
    <w:rsid w:val="006A56A7"/>
    <w:rsid w:val="006B34C3"/>
    <w:rsid w:val="006B4F0D"/>
    <w:rsid w:val="006D24A7"/>
    <w:rsid w:val="006D60C4"/>
    <w:rsid w:val="006E5F2F"/>
    <w:rsid w:val="006E6630"/>
    <w:rsid w:val="006F36F1"/>
    <w:rsid w:val="006F5EDD"/>
    <w:rsid w:val="00710B89"/>
    <w:rsid w:val="00712D6C"/>
    <w:rsid w:val="00724980"/>
    <w:rsid w:val="0077387E"/>
    <w:rsid w:val="00773FC5"/>
    <w:rsid w:val="00784F20"/>
    <w:rsid w:val="0079575E"/>
    <w:rsid w:val="00796272"/>
    <w:rsid w:val="007A26F4"/>
    <w:rsid w:val="007A3C52"/>
    <w:rsid w:val="007A4C33"/>
    <w:rsid w:val="007A703B"/>
    <w:rsid w:val="007B7B0B"/>
    <w:rsid w:val="007C0815"/>
    <w:rsid w:val="007D240F"/>
    <w:rsid w:val="007F2086"/>
    <w:rsid w:val="007F3434"/>
    <w:rsid w:val="008227E8"/>
    <w:rsid w:val="00831386"/>
    <w:rsid w:val="00840704"/>
    <w:rsid w:val="00846CAC"/>
    <w:rsid w:val="00872604"/>
    <w:rsid w:val="00877660"/>
    <w:rsid w:val="0088788B"/>
    <w:rsid w:val="008922CD"/>
    <w:rsid w:val="00892988"/>
    <w:rsid w:val="00895CBD"/>
    <w:rsid w:val="00896C53"/>
    <w:rsid w:val="00897700"/>
    <w:rsid w:val="008A40A0"/>
    <w:rsid w:val="008A5129"/>
    <w:rsid w:val="008B276D"/>
    <w:rsid w:val="008B410D"/>
    <w:rsid w:val="008C3658"/>
    <w:rsid w:val="008C469A"/>
    <w:rsid w:val="008D2380"/>
    <w:rsid w:val="008D2F4A"/>
    <w:rsid w:val="00906FA3"/>
    <w:rsid w:val="0092278A"/>
    <w:rsid w:val="00922E85"/>
    <w:rsid w:val="009322AF"/>
    <w:rsid w:val="00935C4B"/>
    <w:rsid w:val="00942D7F"/>
    <w:rsid w:val="009600F7"/>
    <w:rsid w:val="0096017C"/>
    <w:rsid w:val="009673E7"/>
    <w:rsid w:val="00974C4F"/>
    <w:rsid w:val="00977F42"/>
    <w:rsid w:val="00984D98"/>
    <w:rsid w:val="00990665"/>
    <w:rsid w:val="00993653"/>
    <w:rsid w:val="009A5F78"/>
    <w:rsid w:val="009A6E58"/>
    <w:rsid w:val="009B651E"/>
    <w:rsid w:val="009C2EE9"/>
    <w:rsid w:val="009C2FFF"/>
    <w:rsid w:val="009D6CDD"/>
    <w:rsid w:val="009F3F90"/>
    <w:rsid w:val="00A019E2"/>
    <w:rsid w:val="00A12320"/>
    <w:rsid w:val="00A32B36"/>
    <w:rsid w:val="00A4245F"/>
    <w:rsid w:val="00A4371E"/>
    <w:rsid w:val="00A472D6"/>
    <w:rsid w:val="00A67EAD"/>
    <w:rsid w:val="00A71A2F"/>
    <w:rsid w:val="00A7306F"/>
    <w:rsid w:val="00A82A2A"/>
    <w:rsid w:val="00A87F0E"/>
    <w:rsid w:val="00A90322"/>
    <w:rsid w:val="00AA1A3F"/>
    <w:rsid w:val="00AA1D8D"/>
    <w:rsid w:val="00AB6D70"/>
    <w:rsid w:val="00AD1F36"/>
    <w:rsid w:val="00AD55E8"/>
    <w:rsid w:val="00AE0E22"/>
    <w:rsid w:val="00AE6AEE"/>
    <w:rsid w:val="00B075EF"/>
    <w:rsid w:val="00B3329F"/>
    <w:rsid w:val="00B45128"/>
    <w:rsid w:val="00B46CF7"/>
    <w:rsid w:val="00B47730"/>
    <w:rsid w:val="00B512CF"/>
    <w:rsid w:val="00B61793"/>
    <w:rsid w:val="00B70F65"/>
    <w:rsid w:val="00B71E2B"/>
    <w:rsid w:val="00B80809"/>
    <w:rsid w:val="00B9150D"/>
    <w:rsid w:val="00BA2BEC"/>
    <w:rsid w:val="00BC008C"/>
    <w:rsid w:val="00BD6348"/>
    <w:rsid w:val="00BD67C5"/>
    <w:rsid w:val="00BE4896"/>
    <w:rsid w:val="00BF6704"/>
    <w:rsid w:val="00C02E33"/>
    <w:rsid w:val="00C0636B"/>
    <w:rsid w:val="00C07092"/>
    <w:rsid w:val="00C103C0"/>
    <w:rsid w:val="00C15014"/>
    <w:rsid w:val="00C26FE4"/>
    <w:rsid w:val="00C33DFD"/>
    <w:rsid w:val="00C6644B"/>
    <w:rsid w:val="00C87A62"/>
    <w:rsid w:val="00C9631D"/>
    <w:rsid w:val="00CA0FA3"/>
    <w:rsid w:val="00CA13DE"/>
    <w:rsid w:val="00CA1BDE"/>
    <w:rsid w:val="00CB0664"/>
    <w:rsid w:val="00CB17B1"/>
    <w:rsid w:val="00CB732F"/>
    <w:rsid w:val="00CC1F72"/>
    <w:rsid w:val="00CD7844"/>
    <w:rsid w:val="00CE48B1"/>
    <w:rsid w:val="00CE5B2B"/>
    <w:rsid w:val="00D03CFD"/>
    <w:rsid w:val="00D16B39"/>
    <w:rsid w:val="00D1769A"/>
    <w:rsid w:val="00D43532"/>
    <w:rsid w:val="00D512CD"/>
    <w:rsid w:val="00D552FC"/>
    <w:rsid w:val="00D64B17"/>
    <w:rsid w:val="00D6554D"/>
    <w:rsid w:val="00D73FBF"/>
    <w:rsid w:val="00D84DEC"/>
    <w:rsid w:val="00D86A30"/>
    <w:rsid w:val="00D90EB3"/>
    <w:rsid w:val="00D94E0C"/>
    <w:rsid w:val="00D95308"/>
    <w:rsid w:val="00DA481B"/>
    <w:rsid w:val="00DA5BB6"/>
    <w:rsid w:val="00DB38D7"/>
    <w:rsid w:val="00DC31D5"/>
    <w:rsid w:val="00DC679C"/>
    <w:rsid w:val="00E021AD"/>
    <w:rsid w:val="00E10EE7"/>
    <w:rsid w:val="00E16A54"/>
    <w:rsid w:val="00E1749F"/>
    <w:rsid w:val="00E2626B"/>
    <w:rsid w:val="00E32A4F"/>
    <w:rsid w:val="00E33ACB"/>
    <w:rsid w:val="00E37F47"/>
    <w:rsid w:val="00E76BE8"/>
    <w:rsid w:val="00E76C08"/>
    <w:rsid w:val="00E7708F"/>
    <w:rsid w:val="00E808A1"/>
    <w:rsid w:val="00E97A84"/>
    <w:rsid w:val="00EB3471"/>
    <w:rsid w:val="00EC03C6"/>
    <w:rsid w:val="00ED59C2"/>
    <w:rsid w:val="00EF4999"/>
    <w:rsid w:val="00F14009"/>
    <w:rsid w:val="00F21FA0"/>
    <w:rsid w:val="00F330CF"/>
    <w:rsid w:val="00F33B2D"/>
    <w:rsid w:val="00F54EA4"/>
    <w:rsid w:val="00F71885"/>
    <w:rsid w:val="00F74F09"/>
    <w:rsid w:val="00F96A18"/>
    <w:rsid w:val="00FA0C66"/>
    <w:rsid w:val="00FA1144"/>
    <w:rsid w:val="00FB4AA8"/>
    <w:rsid w:val="00FC5758"/>
    <w:rsid w:val="00FC693F"/>
    <w:rsid w:val="00FD5497"/>
    <w:rsid w:val="00FF267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CB09D"/>
  <w14:defaultImageDpi w14:val="330"/>
  <w15:docId w15:val="{FE2C5D7C-AF6B-4C99-ACF6-1D85CBEB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EAD"/>
    <w:pPr>
      <w:spacing w:after="120"/>
      <w:contextualSpacing/>
    </w:pPr>
    <w:rPr>
      <w:rFonts w:ascii="Calibri" w:hAnsi="Calibri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071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7EAD"/>
    <w:pPr>
      <w:spacing w:before="24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07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0071"/>
    <w:rPr>
      <w:rFonts w:asciiTheme="majorHAnsi" w:eastAsiaTheme="majorEastAsia" w:hAnsiTheme="majorHAnsi" w:cstheme="majorBidi"/>
      <w:b/>
      <w:bCs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7EAD"/>
    <w:rPr>
      <w:rFonts w:asciiTheme="majorHAnsi" w:eastAsiaTheme="majorEastAsia" w:hAnsiTheme="majorHAnsi" w:cstheme="majorBidi"/>
      <w:b/>
      <w:bCs/>
      <w:sz w:val="32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0071"/>
    <w:rPr>
      <w:rFonts w:asciiTheme="majorHAnsi" w:eastAsiaTheme="majorEastAsia" w:hAnsiTheme="majorHAnsi" w:cstheme="majorBidi"/>
      <w:b/>
      <w:bCs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4"/>
      </w:numPr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5"/>
      </w:numPr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6"/>
      </w:numPr>
    </w:pPr>
  </w:style>
  <w:style w:type="paragraph" w:styleId="Lista-kontynuacja">
    <w:name w:val="List Continue"/>
    <w:basedOn w:val="Normalny"/>
    <w:uiPriority w:val="99"/>
    <w:unhideWhenUsed/>
    <w:rsid w:val="0029639D"/>
    <w:pPr>
      <w:ind w:left="360"/>
    </w:pPr>
  </w:style>
  <w:style w:type="paragraph" w:styleId="Lista-kontynuacja2">
    <w:name w:val="List Continue 2"/>
    <w:basedOn w:val="Normalny"/>
    <w:uiPriority w:val="99"/>
    <w:unhideWhenUsed/>
    <w:rsid w:val="0029639D"/>
    <w:pPr>
      <w:ind w:left="720"/>
    </w:pPr>
  </w:style>
  <w:style w:type="paragraph" w:styleId="Lista-kontynuacja3">
    <w:name w:val="List Continue 3"/>
    <w:basedOn w:val="Normalny"/>
    <w:uiPriority w:val="99"/>
    <w:unhideWhenUsed/>
    <w:rsid w:val="0029639D"/>
    <w:pPr>
      <w:ind w:left="1080"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2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2B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2B1"/>
  </w:style>
  <w:style w:type="character" w:styleId="Numerstrony">
    <w:name w:val="page number"/>
    <w:basedOn w:val="Domylnaczcionkaakapitu"/>
    <w:semiHidden/>
    <w:rsid w:val="005532B1"/>
  </w:style>
  <w:style w:type="paragraph" w:customStyle="1" w:styleId="Tekstpodstawowy21">
    <w:name w:val="Tekst podstawowy 21"/>
    <w:basedOn w:val="Normalny"/>
    <w:rsid w:val="005532B1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2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2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66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08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8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0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EF966-3B70-47F3-8630-31F7BD83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Wystąpienie na Zarząd</vt:lpstr>
      <vt:lpstr/>
    </vt:vector>
  </TitlesOfParts>
  <Manager/>
  <Company/>
  <LinksUpToDate>false</LinksUpToDate>
  <CharactersWithSpaces>4891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na Zarząd</dc:title>
  <dc:subject/>
  <dc:creator>python-docx</dc:creator>
  <cp:keywords/>
  <dc:description>generated by python-docx</dc:description>
  <cp:lastModifiedBy>Socha Anna</cp:lastModifiedBy>
  <cp:revision>4</cp:revision>
  <cp:lastPrinted>2023-06-02T08:16:00Z</cp:lastPrinted>
  <dcterms:created xsi:type="dcterms:W3CDTF">2023-06-07T12:30:00Z</dcterms:created>
  <dcterms:modified xsi:type="dcterms:W3CDTF">2023-06-15T11:53:00Z</dcterms:modified>
  <cp:category/>
</cp:coreProperties>
</file>